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73" w:rsidRPr="009E631E" w:rsidRDefault="007A1173" w:rsidP="007A1173">
      <w:pPr>
        <w:pStyle w:val="BijlageHC"/>
        <w:spacing w:before="0" w:after="120"/>
        <w:rPr>
          <w:sz w:val="28"/>
        </w:rPr>
      </w:pPr>
      <w:bookmarkStart w:id="0" w:name="_Toc536795889"/>
      <w:r w:rsidRPr="009E631E">
        <w:rPr>
          <w:sz w:val="28"/>
        </w:rPr>
        <w:t>Rapportageformat Duurzaamheidsrapportage</w:t>
      </w:r>
      <w:r w:rsidR="006F2CDC">
        <w:rPr>
          <w:sz w:val="28"/>
        </w:rPr>
        <w:t xml:space="preserve"> kleine warmtenetten</w:t>
      </w:r>
      <w:bookmarkEnd w:id="0"/>
    </w:p>
    <w:p w:rsidR="009E0BD8" w:rsidRDefault="007A1173" w:rsidP="007A1173">
      <w:pPr>
        <w:pStyle w:val="HCNormal"/>
        <w:jc w:val="left"/>
        <w:rPr>
          <w:lang w:eastAsia="en-US"/>
        </w:rPr>
      </w:pPr>
      <w:r>
        <w:rPr>
          <w:lang w:eastAsia="en-US"/>
        </w:rPr>
        <w:t xml:space="preserve">Deze rapportage is onderdeel van het </w:t>
      </w:r>
      <w:proofErr w:type="spellStart"/>
      <w:r>
        <w:rPr>
          <w:lang w:eastAsia="en-US"/>
        </w:rPr>
        <w:t>bestuursverslag</w:t>
      </w:r>
      <w:proofErr w:type="spellEnd"/>
      <w:r>
        <w:rPr>
          <w:lang w:eastAsia="en-US"/>
        </w:rPr>
        <w:t xml:space="preserve"> dat warmteleveranciers met vergunning moeten indienen bij de ACM</w:t>
      </w:r>
      <w:r>
        <w:rPr>
          <w:rStyle w:val="Voetnootmarkering"/>
          <w:lang w:eastAsia="en-US"/>
        </w:rPr>
        <w:footnoteReference w:id="1"/>
      </w:r>
      <w:r>
        <w:rPr>
          <w:lang w:eastAsia="en-US"/>
        </w:rPr>
        <w:t>.</w:t>
      </w:r>
      <w:r>
        <w:rPr>
          <w:lang w:eastAsia="en-US"/>
        </w:rPr>
        <w:br/>
        <w:t xml:space="preserve">Voor toelichting op deze rapportage zie het rapport “Duurzaamheid van warmte- &amp; koudelevering” op </w:t>
      </w:r>
      <w:hyperlink r:id="rId8" w:history="1">
        <w:r w:rsidRPr="00144168">
          <w:rPr>
            <w:rStyle w:val="Hyperlink"/>
            <w:rFonts w:cs="Trebuchet MS"/>
            <w:lang w:eastAsia="en-US"/>
          </w:rPr>
          <w:t>www.rvo.nl/warmtewet</w:t>
        </w:r>
      </w:hyperlink>
      <w:r>
        <w:rPr>
          <w:lang w:eastAsia="en-US"/>
        </w:rPr>
        <w:t>.</w:t>
      </w:r>
    </w:p>
    <w:p w:rsidR="009E0BD8" w:rsidRPr="009E0BD8" w:rsidRDefault="009E0BD8" w:rsidP="003F5D72">
      <w:pPr>
        <w:pStyle w:val="Lijstalinea"/>
        <w:numPr>
          <w:ilvl w:val="0"/>
          <w:numId w:val="5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 xml:space="preserve">Dit format kan worden toegepast voor netten met minder dan </w:t>
      </w:r>
      <w:r w:rsidRPr="003F5D72">
        <w:rPr>
          <w:lang w:eastAsia="en-US"/>
        </w:rPr>
        <w:t>500 aansluitingen</w:t>
      </w:r>
    </w:p>
    <w:p w:rsidR="009E0BD8" w:rsidRDefault="009E0BD8" w:rsidP="009E0BD8">
      <w:pPr>
        <w:pStyle w:val="HCNormal"/>
        <w:jc w:val="left"/>
        <w:rPr>
          <w:lang w:eastAsia="en-US"/>
        </w:rPr>
      </w:pPr>
      <w:r>
        <w:rPr>
          <w:b/>
          <w:lang w:eastAsia="en-US"/>
        </w:rPr>
        <w:t>Uitzonderingen</w:t>
      </w:r>
    </w:p>
    <w:p w:rsidR="009E0BD8" w:rsidRDefault="006F2CDC" w:rsidP="003F5D72">
      <w:pPr>
        <w:pStyle w:val="Lijstalinea"/>
        <w:numPr>
          <w:ilvl w:val="0"/>
          <w:numId w:val="6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Als er meer</w:t>
      </w:r>
      <w:r w:rsidR="00A56850">
        <w:rPr>
          <w:lang w:eastAsia="en-US"/>
        </w:rPr>
        <w:t xml:space="preserve"> dan één bron (met eventueel een piekvoorziening), moet het uitgebreide format gebruikt worden.</w:t>
      </w:r>
    </w:p>
    <w:p w:rsidR="009E0BD8" w:rsidRPr="003F5D72" w:rsidRDefault="009E0BD8" w:rsidP="003F5D72">
      <w:pPr>
        <w:spacing w:after="160" w:line="259" w:lineRule="auto"/>
        <w:jc w:val="left"/>
        <w:rPr>
          <w:b/>
          <w:lang w:eastAsia="en-US"/>
        </w:rPr>
      </w:pPr>
      <w:r w:rsidRPr="003F5D72">
        <w:rPr>
          <w:b/>
          <w:lang w:eastAsia="en-US"/>
        </w:rPr>
        <w:t>Toelichting:</w:t>
      </w:r>
    </w:p>
    <w:p w:rsidR="009E0BD8" w:rsidRDefault="009E0BD8" w:rsidP="009E0BD8">
      <w:pPr>
        <w:pStyle w:val="Lijstalinea"/>
        <w:numPr>
          <w:ilvl w:val="0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 xml:space="preserve">Gebiedsafbakening: bij voorkeur met postcodes van de aansluitingen. Als dat niet kan mag ook een andere eenduidige geografische aanduiding gegeven worden. </w:t>
      </w:r>
    </w:p>
    <w:p w:rsidR="00CC12C9" w:rsidRPr="00CC12C9" w:rsidRDefault="009E0BD8" w:rsidP="00CC12C9">
      <w:pPr>
        <w:pStyle w:val="Lijstalinea"/>
        <w:numPr>
          <w:ilvl w:val="0"/>
          <w:numId w:val="4"/>
        </w:numPr>
        <w:jc w:val="left"/>
        <w:rPr>
          <w:lang w:eastAsia="en-US"/>
        </w:rPr>
      </w:pPr>
      <w:r>
        <w:rPr>
          <w:lang w:eastAsia="en-US"/>
        </w:rPr>
        <w:t>De rapportage. Toelichting per kolom:</w:t>
      </w:r>
      <w:r w:rsidR="00CC12C9">
        <w:rPr>
          <w:lang w:eastAsia="en-US"/>
        </w:rPr>
        <w:br/>
      </w:r>
      <w:r w:rsidR="00CC12C9" w:rsidRPr="00CC12C9">
        <w:rPr>
          <w:lang w:eastAsia="en-US"/>
        </w:rPr>
        <w:t>Zie voor alle details het rapport “Duurzaamheid warmte-&amp;</w:t>
      </w:r>
      <w:proofErr w:type="spellStart"/>
      <w:r w:rsidR="00CC12C9" w:rsidRPr="00CC12C9">
        <w:rPr>
          <w:lang w:eastAsia="en-US"/>
        </w:rPr>
        <w:t>koudeleverng</w:t>
      </w:r>
      <w:proofErr w:type="spellEnd"/>
      <w:r w:rsidR="00CC12C9" w:rsidRPr="00CC12C9">
        <w:rPr>
          <w:lang w:eastAsia="en-US"/>
        </w:rPr>
        <w:t>”. Hier kort aangeduid als “het rapport”</w:t>
      </w:r>
    </w:p>
    <w:p w:rsidR="00CC12C9" w:rsidRDefault="00CC12C9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Projectnummer. Gebruik hetzelfde nummer in het overzicht van de gebiedsafbakening</w:t>
      </w:r>
    </w:p>
    <w:p w:rsidR="009E0BD8" w:rsidRDefault="009E0BD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Warmtenet: een korte naam van het warmtenet of een verwijzing naar de lijst met de gebiedsafbakening.</w:t>
      </w:r>
    </w:p>
    <w:p w:rsidR="009E0BD8" w:rsidRDefault="009E0BD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C</w:t>
      </w:r>
      <w:r w:rsidR="007A3898">
        <w:rPr>
          <w:lang w:eastAsia="en-US"/>
        </w:rPr>
        <w:t>O</w:t>
      </w:r>
      <w:r w:rsidR="007A3898">
        <w:rPr>
          <w:vertAlign w:val="subscript"/>
          <w:lang w:eastAsia="en-US"/>
        </w:rPr>
        <w:t>2</w:t>
      </w:r>
      <w:r w:rsidR="007A3898">
        <w:rPr>
          <w:vertAlign w:val="subscript"/>
          <w:lang w:eastAsia="en-US"/>
        </w:rPr>
        <w:softHyphen/>
      </w:r>
      <w:r w:rsidR="007A3898">
        <w:rPr>
          <w:lang w:eastAsia="en-US"/>
        </w:rPr>
        <w:t>-emissie: de gemiddelde CO</w:t>
      </w:r>
      <w:r w:rsidR="007A3898">
        <w:rPr>
          <w:vertAlign w:val="subscript"/>
          <w:lang w:eastAsia="en-US"/>
        </w:rPr>
        <w:t>2</w:t>
      </w:r>
      <w:r w:rsidR="007A3898">
        <w:rPr>
          <w:lang w:eastAsia="en-US"/>
        </w:rPr>
        <w:t>-emissie per GJ geleverd aan de klant.</w:t>
      </w:r>
    </w:p>
    <w:p w:rsidR="007A3898" w:rsidRDefault="007A389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PEF: de primaire energiefactor van het warmtenet. Dus de primaire fossiele energie per geleverde GJ warmte.</w:t>
      </w:r>
    </w:p>
    <w:p w:rsidR="007A3898" w:rsidRDefault="007A389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Aandeel hernieuwbaar: zoals gedefinieerd in het rapport.</w:t>
      </w:r>
    </w:p>
    <w:p w:rsidR="007A3898" w:rsidRDefault="007A389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Aandeel restwarmte: zoals gedefinieerd in het rapport.</w:t>
      </w:r>
    </w:p>
    <w:p w:rsidR="007A3898" w:rsidRDefault="007A389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Efficiënt net: of het net wel of niet efficiënt is. Zie de definitie in het rapport.</w:t>
      </w:r>
    </w:p>
    <w:p w:rsidR="007A3898" w:rsidRDefault="007A389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Primaire warmteproductie: de warmteproductie aan de primaire zijde van het warmtenet.</w:t>
      </w:r>
    </w:p>
    <w:p w:rsidR="007A3898" w:rsidRDefault="007A389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 xml:space="preserve">Primair fossiel: die fossiele energie die nodig is om de warmte te produceren. </w:t>
      </w:r>
    </w:p>
    <w:p w:rsidR="007A3898" w:rsidRDefault="007A3898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 xml:space="preserve">Hernieuwbare energie: de gebruikte hernieuwbare energie. Zie het rapport voor </w:t>
      </w:r>
      <w:r w:rsidR="00453970">
        <w:rPr>
          <w:lang w:eastAsia="en-US"/>
        </w:rPr>
        <w:t>de berekening van hernieuwbaar bij warmtepompen.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Restwarmte: het aandeel restwarmte. Zie voor de definitie van restwarmte het rapport.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Hulpenergie: de primaire energie die nodig is als hulpenergie, zoals pompen.</w:t>
      </w:r>
      <w:r w:rsidR="00CC12C9">
        <w:rPr>
          <w:lang w:eastAsia="en-US"/>
        </w:rPr>
        <w:t xml:space="preserve"> Verdeel indien nodig de hulpenergie over de warmte en de koudelevering.</w:t>
      </w:r>
    </w:p>
    <w:p w:rsidR="00CC12C9" w:rsidRDefault="00CC12C9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Koude: alleen invullen bij WKO projecten. Geef hier aan de geproduceerde koude.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Aansluitingen: het aantal aansluitingen op het warmtenet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Warmte geleverd zakelijk: de warmte geleverd aan zakelijke klanten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Warmte geleverd consumenten: de warmte geleverd aan consumenten.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Warmteverlies: het warmteverlies in het net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Energiebronnen: primair: de primaire warmtebron</w:t>
      </w:r>
    </w:p>
    <w:p w:rsidR="00453970" w:rsidRDefault="00453970" w:rsidP="00CC12C9">
      <w:pPr>
        <w:pStyle w:val="Lijstalinea"/>
        <w:numPr>
          <w:ilvl w:val="1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Energiebronnen: secundair: de hulpketel of andere niet-preferente warmtebron</w:t>
      </w:r>
    </w:p>
    <w:p w:rsidR="00367E04" w:rsidRDefault="00367E04" w:rsidP="00367E04">
      <w:pPr>
        <w:spacing w:after="160" w:line="259" w:lineRule="auto"/>
        <w:ind w:left="720"/>
        <w:jc w:val="left"/>
        <w:rPr>
          <w:lang w:eastAsia="en-US"/>
        </w:rPr>
      </w:pPr>
      <w:r>
        <w:rPr>
          <w:lang w:eastAsia="en-US"/>
        </w:rPr>
        <w:t>Geef in de rij “totaal/gem” het totaal of het gewogen gemiddelde per kolom</w:t>
      </w:r>
    </w:p>
    <w:p w:rsidR="00453970" w:rsidRDefault="00453970" w:rsidP="00453970">
      <w:pPr>
        <w:pStyle w:val="Lijstalinea"/>
        <w:numPr>
          <w:ilvl w:val="0"/>
          <w:numId w:val="4"/>
        </w:num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t>Optionele informatie: zie het rapport voor voorbeelden.</w:t>
      </w:r>
    </w:p>
    <w:p w:rsidR="00453970" w:rsidRDefault="00453970" w:rsidP="00453970">
      <w:pPr>
        <w:pStyle w:val="Lijstalinea"/>
        <w:numPr>
          <w:ilvl w:val="0"/>
          <w:numId w:val="4"/>
        </w:numPr>
        <w:spacing w:after="160" w:line="259" w:lineRule="auto"/>
        <w:jc w:val="left"/>
        <w:rPr>
          <w:lang w:eastAsia="en-US"/>
        </w:rPr>
      </w:pPr>
      <w:r w:rsidRPr="00453970">
        <w:rPr>
          <w:lang w:eastAsia="en-US"/>
        </w:rPr>
        <w:t>Toelichting: even</w:t>
      </w:r>
      <w:r>
        <w:rPr>
          <w:lang w:eastAsia="en-US"/>
        </w:rPr>
        <w:t xml:space="preserve">tuele toelichting, bijvoorbeeld om bijzondere resultaten toe te lichten. </w:t>
      </w:r>
    </w:p>
    <w:p w:rsidR="003F5D72" w:rsidRDefault="00453970" w:rsidP="00453970">
      <w:pPr>
        <w:spacing w:after="160" w:line="259" w:lineRule="auto"/>
        <w:jc w:val="left"/>
        <w:rPr>
          <w:b/>
          <w:lang w:eastAsia="en-US"/>
        </w:rPr>
      </w:pPr>
      <w:r>
        <w:rPr>
          <w:b/>
          <w:lang w:eastAsia="en-US"/>
        </w:rPr>
        <w:t xml:space="preserve">Het format mag ook in </w:t>
      </w:r>
      <w:proofErr w:type="spellStart"/>
      <w:r>
        <w:rPr>
          <w:b/>
          <w:lang w:eastAsia="en-US"/>
        </w:rPr>
        <w:t>excel</w:t>
      </w:r>
      <w:proofErr w:type="spellEnd"/>
      <w:r>
        <w:rPr>
          <w:b/>
          <w:lang w:eastAsia="en-US"/>
        </w:rPr>
        <w:t xml:space="preserve"> worden aangeleverd, als dezelfde indeling wordt gebruikt.</w:t>
      </w:r>
    </w:p>
    <w:p w:rsidR="00CC12C9" w:rsidRDefault="003F5D72" w:rsidP="003F5D72">
      <w:pPr>
        <w:pStyle w:val="HCNormal"/>
        <w:rPr>
          <w:lang w:eastAsia="en-US"/>
        </w:rPr>
        <w:sectPr w:rsidR="00CC12C9" w:rsidSect="00CC12C9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lang w:eastAsia="en-US"/>
        </w:rPr>
        <w:t xml:space="preserve">Voor de berekeningen moet gebruik gemaakt worden van de meeste recente kengetallen, zie het rapport. Op </w:t>
      </w:r>
      <w:hyperlink r:id="rId9" w:history="1">
        <w:r w:rsidRPr="008C4A31">
          <w:rPr>
            <w:rStyle w:val="Hyperlink"/>
            <w:rFonts w:cs="Trebuchet MS"/>
            <w:lang w:eastAsia="en-US"/>
          </w:rPr>
          <w:t>www.rvo.nl/warmtewet</w:t>
        </w:r>
      </w:hyperlink>
      <w:r>
        <w:rPr>
          <w:lang w:eastAsia="en-US"/>
        </w:rPr>
        <w:t xml:space="preserve"> wordt een lijst gepubliceerd.</w:t>
      </w:r>
    </w:p>
    <w:p w:rsidR="003F5D72" w:rsidRDefault="003F5D72" w:rsidP="003F5D72">
      <w:pPr>
        <w:pStyle w:val="HCNormal"/>
        <w:rPr>
          <w:lang w:eastAsia="en-US"/>
        </w:rPr>
      </w:pPr>
    </w:p>
    <w:p w:rsidR="007A1173" w:rsidRPr="00971BE7" w:rsidRDefault="007A1173" w:rsidP="007A1173">
      <w:pPr>
        <w:pStyle w:val="HCNormal"/>
        <w:jc w:val="left"/>
        <w:rPr>
          <w:color w:val="000000" w:themeColor="text1"/>
        </w:rPr>
      </w:pPr>
      <w:r>
        <w:rPr>
          <w:lang w:eastAsia="en-US"/>
        </w:rPr>
        <w:t>N</w:t>
      </w:r>
      <w:r w:rsidRPr="00971BE7">
        <w:rPr>
          <w:color w:val="000000" w:themeColor="text1"/>
        </w:rPr>
        <w:t>aam leverancier:</w:t>
      </w:r>
      <w:r w:rsidRPr="00971BE7">
        <w:rPr>
          <w:color w:val="000000" w:themeColor="text1"/>
        </w:rPr>
        <w:tab/>
        <w:t>…………….</w:t>
      </w:r>
    </w:p>
    <w:p w:rsidR="007A1173" w:rsidRPr="00971BE7" w:rsidRDefault="007A1173" w:rsidP="007A1173">
      <w:pPr>
        <w:pStyle w:val="HCNormal"/>
        <w:rPr>
          <w:color w:val="000000" w:themeColor="text1"/>
        </w:rPr>
      </w:pPr>
      <w:r w:rsidRPr="00971BE7">
        <w:rPr>
          <w:color w:val="000000" w:themeColor="text1"/>
        </w:rPr>
        <w:t>Rapportageperiode:</w:t>
      </w:r>
      <w:r w:rsidRPr="00971BE7">
        <w:rPr>
          <w:color w:val="000000" w:themeColor="text1"/>
        </w:rPr>
        <w:tab/>
        <w:t>…………….</w:t>
      </w:r>
    </w:p>
    <w:p w:rsidR="007A1173" w:rsidRPr="00971BE7" w:rsidRDefault="007A1173" w:rsidP="009E631E">
      <w:pPr>
        <w:pStyle w:val="HCKop3"/>
      </w:pPr>
      <w:r w:rsidRPr="00971BE7">
        <w:t>1. Gebiedsafbakening voor het warmtenet</w:t>
      </w:r>
      <w:r w:rsidR="006F2CDC">
        <w:t>ten</w:t>
      </w:r>
      <w:r w:rsidRPr="00971BE7">
        <w:t xml:space="preserve"> </w:t>
      </w:r>
    </w:p>
    <w:p w:rsidR="007A1173" w:rsidRPr="00971BE7" w:rsidRDefault="007A1173" w:rsidP="007A1173">
      <w:pPr>
        <w:pStyle w:val="HCNormal"/>
        <w:rPr>
          <w:i/>
          <w:color w:val="000000" w:themeColor="text1"/>
        </w:rPr>
      </w:pPr>
      <w:r w:rsidRPr="00971BE7">
        <w:rPr>
          <w:i/>
          <w:color w:val="000000" w:themeColor="text1"/>
        </w:rPr>
        <w:t>[</w:t>
      </w:r>
      <w:r w:rsidR="006F2CDC">
        <w:rPr>
          <w:i/>
          <w:color w:val="000000" w:themeColor="text1"/>
        </w:rPr>
        <w:t xml:space="preserve">per net in een bijlage een </w:t>
      </w:r>
      <w:r w:rsidRPr="00971BE7">
        <w:rPr>
          <w:i/>
          <w:color w:val="000000" w:themeColor="text1"/>
        </w:rPr>
        <w:t>lijst met postcodegebieden</w:t>
      </w:r>
      <w:r w:rsidR="006F2CDC">
        <w:rPr>
          <w:i/>
          <w:color w:val="000000" w:themeColor="text1"/>
        </w:rPr>
        <w:t xml:space="preserve"> aangeven en facultatief een kaartje.</w:t>
      </w:r>
      <w:r w:rsidRPr="00971BE7">
        <w:rPr>
          <w:i/>
          <w:color w:val="000000" w:themeColor="text1"/>
        </w:rPr>
        <w:t>]</w:t>
      </w:r>
    </w:p>
    <w:p w:rsidR="007A1173" w:rsidRPr="00971BE7" w:rsidRDefault="007A1173" w:rsidP="009E631E">
      <w:pPr>
        <w:pStyle w:val="HCKop3"/>
      </w:pPr>
      <w:r w:rsidRPr="00971BE7">
        <w:t xml:space="preserve">2. </w:t>
      </w:r>
      <w:r w:rsidR="006F2CDC">
        <w:t>Rapportage</w:t>
      </w:r>
      <w:r w:rsidRPr="00971BE7"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60"/>
        <w:gridCol w:w="920"/>
        <w:gridCol w:w="679"/>
        <w:gridCol w:w="823"/>
        <w:gridCol w:w="1092"/>
        <w:gridCol w:w="967"/>
        <w:gridCol w:w="753"/>
        <w:gridCol w:w="820"/>
        <w:gridCol w:w="673"/>
        <w:gridCol w:w="864"/>
        <w:gridCol w:w="697"/>
        <w:gridCol w:w="687"/>
        <w:gridCol w:w="820"/>
        <w:gridCol w:w="826"/>
        <w:gridCol w:w="758"/>
        <w:gridCol w:w="1048"/>
        <w:gridCol w:w="763"/>
        <w:gridCol w:w="917"/>
        <w:gridCol w:w="921"/>
      </w:tblGrid>
      <w:tr w:rsidR="00CC12C9" w:rsidRPr="00CC12C9" w:rsidTr="00CC12C9">
        <w:trPr>
          <w:trHeight w:val="250"/>
        </w:trPr>
        <w:tc>
          <w:tcPr>
            <w:tcW w:w="117" w:type="pct"/>
          </w:tcPr>
          <w:p w:rsidR="00CC12C9" w:rsidRP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b/>
                <w:color w:val="4472C4" w:themeColor="accent1"/>
              </w:rPr>
            </w:pPr>
          </w:p>
        </w:tc>
        <w:tc>
          <w:tcPr>
            <w:tcW w:w="2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C12C9" w:rsidRP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b/>
                <w:color w:val="4472C4" w:themeColor="accent1"/>
              </w:rPr>
            </w:pPr>
          </w:p>
        </w:tc>
        <w:tc>
          <w:tcPr>
            <w:tcW w:w="1402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2C9" w:rsidRP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b/>
                <w:color w:val="4472C4" w:themeColor="accent1"/>
              </w:rPr>
            </w:pPr>
            <w:r w:rsidRPr="00CC12C9">
              <w:rPr>
                <w:b/>
                <w:color w:val="4472C4" w:themeColor="accent1"/>
              </w:rPr>
              <w:t>Duurzaamheid</w:t>
            </w:r>
          </w:p>
        </w:tc>
        <w:tc>
          <w:tcPr>
            <w:tcW w:w="1216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C12C9" w:rsidRP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b/>
                <w:color w:val="4472C4" w:themeColor="accent1"/>
              </w:rPr>
            </w:pPr>
            <w:r w:rsidRPr="00CC12C9">
              <w:rPr>
                <w:b/>
                <w:color w:val="4472C4" w:themeColor="accent1"/>
              </w:rPr>
              <w:t>Energiebalans</w:t>
            </w:r>
          </w:p>
        </w:tc>
        <w:tc>
          <w:tcPr>
            <w:tcW w:w="260" w:type="pct"/>
            <w:tcBorders>
              <w:left w:val="double" w:sz="4" w:space="0" w:color="auto"/>
              <w:right w:val="double" w:sz="4" w:space="0" w:color="auto"/>
            </w:tcBorders>
          </w:tcPr>
          <w:p w:rsidR="00CC12C9" w:rsidRP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b/>
                <w:color w:val="4472C4" w:themeColor="accent1"/>
              </w:rPr>
            </w:pPr>
            <w:r w:rsidRPr="00CC12C9">
              <w:rPr>
                <w:b/>
                <w:color w:val="4472C4" w:themeColor="accent1"/>
              </w:rPr>
              <w:t>Koude</w:t>
            </w:r>
          </w:p>
        </w:tc>
        <w:tc>
          <w:tcPr>
            <w:tcW w:w="1103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C12C9" w:rsidRP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b/>
                <w:color w:val="4472C4" w:themeColor="accent1"/>
              </w:rPr>
            </w:pPr>
            <w:r w:rsidRPr="00CC12C9">
              <w:rPr>
                <w:b/>
                <w:color w:val="4472C4" w:themeColor="accent1"/>
              </w:rPr>
              <w:t>Levering</w:t>
            </w:r>
          </w:p>
        </w:tc>
        <w:tc>
          <w:tcPr>
            <w:tcW w:w="603" w:type="pct"/>
            <w:gridSpan w:val="2"/>
            <w:tcBorders>
              <w:left w:val="double" w:sz="4" w:space="0" w:color="auto"/>
            </w:tcBorders>
          </w:tcPr>
          <w:p w:rsidR="00CC12C9" w:rsidRP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b/>
                <w:color w:val="4472C4" w:themeColor="accent1"/>
              </w:rPr>
            </w:pPr>
            <w:r w:rsidRPr="00CC12C9">
              <w:rPr>
                <w:b/>
                <w:color w:val="4472C4" w:themeColor="accent1"/>
              </w:rPr>
              <w:t>Energiebronnen</w:t>
            </w:r>
          </w:p>
        </w:tc>
      </w:tr>
      <w:tr w:rsidR="00CC12C9" w:rsidRPr="00534FE0" w:rsidTr="00CC12C9">
        <w:trPr>
          <w:trHeight w:val="534"/>
        </w:trPr>
        <w:tc>
          <w:tcPr>
            <w:tcW w:w="117" w:type="pct"/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99" w:type="pct"/>
            <w:tcBorders>
              <w:right w:val="double" w:sz="4" w:space="0" w:color="auto"/>
            </w:tcBorders>
            <w:shd w:val="clear" w:color="auto" w:fill="4472C4" w:themeFill="accent1"/>
            <w:vAlign w:val="center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Warmtenet</w:t>
            </w:r>
          </w:p>
        </w:tc>
        <w:tc>
          <w:tcPr>
            <w:tcW w:w="221" w:type="pct"/>
            <w:tcBorders>
              <w:left w:val="double" w:sz="4" w:space="0" w:color="auto"/>
            </w:tcBorders>
            <w:shd w:val="clear" w:color="auto" w:fill="4472C4" w:themeFill="accent1"/>
            <w:vAlign w:val="center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CO</w:t>
            </w:r>
            <w:r w:rsidRPr="00534FE0">
              <w:rPr>
                <w:color w:val="FFFFFF" w:themeColor="background1"/>
                <w:sz w:val="14"/>
                <w:szCs w:val="14"/>
                <w:vertAlign w:val="subscript"/>
              </w:rPr>
              <w:softHyphen/>
              <w:t>2</w:t>
            </w:r>
            <w:r w:rsidRPr="00534FE0">
              <w:rPr>
                <w:color w:val="FFFFFF" w:themeColor="background1"/>
                <w:sz w:val="14"/>
                <w:szCs w:val="14"/>
              </w:rPr>
              <w:t>-emissie</w:t>
            </w:r>
          </w:p>
        </w:tc>
        <w:tc>
          <w:tcPr>
            <w:tcW w:w="267" w:type="pct"/>
            <w:shd w:val="clear" w:color="auto" w:fill="4472C4" w:themeFill="accent1"/>
            <w:vAlign w:val="center"/>
            <w:hideMark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PEF</w:t>
            </w:r>
          </w:p>
        </w:tc>
        <w:tc>
          <w:tcPr>
            <w:tcW w:w="355" w:type="pct"/>
            <w:shd w:val="clear" w:color="auto" w:fill="4472C4" w:themeFill="accent1"/>
            <w:vAlign w:val="center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Aandeel</w:t>
            </w:r>
            <w:r w:rsidRPr="00534FE0">
              <w:rPr>
                <w:color w:val="FFFFFF" w:themeColor="background1"/>
                <w:sz w:val="14"/>
                <w:szCs w:val="14"/>
              </w:rPr>
              <w:br/>
              <w:t>Hernieuwbaar</w:t>
            </w:r>
          </w:p>
        </w:tc>
        <w:tc>
          <w:tcPr>
            <w:tcW w:w="314" w:type="pct"/>
            <w:shd w:val="clear" w:color="auto" w:fill="4472C4" w:themeFill="accent1"/>
            <w:vAlign w:val="center"/>
            <w:hideMark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Aandeel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Restwarmte</w:t>
            </w:r>
          </w:p>
        </w:tc>
        <w:tc>
          <w:tcPr>
            <w:tcW w:w="245" w:type="pct"/>
            <w:tcBorders>
              <w:right w:val="double" w:sz="4" w:space="0" w:color="auto"/>
            </w:tcBorders>
            <w:shd w:val="clear" w:color="auto" w:fill="4472C4" w:themeFill="accent1"/>
            <w:vAlign w:val="center"/>
            <w:hideMark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Efficient</w:t>
            </w:r>
            <w:proofErr w:type="spellEnd"/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Net</w:t>
            </w:r>
          </w:p>
        </w:tc>
        <w:tc>
          <w:tcPr>
            <w:tcW w:w="266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Primaire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warmte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productie</w:t>
            </w:r>
          </w:p>
        </w:tc>
        <w:tc>
          <w:tcPr>
            <w:tcW w:w="219" w:type="pct"/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Primair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fossiel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pct"/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Hernieuw-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bare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energie</w:t>
            </w:r>
          </w:p>
        </w:tc>
        <w:tc>
          <w:tcPr>
            <w:tcW w:w="226" w:type="pct"/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Rest-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warmte</w:t>
            </w:r>
          </w:p>
        </w:tc>
        <w:tc>
          <w:tcPr>
            <w:tcW w:w="223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Hulp-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energie</w:t>
            </w: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 xml:space="preserve">Primaire </w:t>
            </w:r>
          </w:p>
          <w:p w:rsidR="00CC12C9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koude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Productie</w:t>
            </w: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Aan-sluitingen</w:t>
            </w:r>
            <w:proofErr w:type="spellEnd"/>
          </w:p>
        </w:tc>
        <w:tc>
          <w:tcPr>
            <w:tcW w:w="246" w:type="pct"/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Warmte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geleverd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zakelijk</w:t>
            </w:r>
          </w:p>
        </w:tc>
        <w:tc>
          <w:tcPr>
            <w:tcW w:w="341" w:type="pct"/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Warmte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Geleverd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consumenten</w:t>
            </w:r>
          </w:p>
        </w:tc>
        <w:tc>
          <w:tcPr>
            <w:tcW w:w="248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Warmte-</w:t>
            </w:r>
          </w:p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verlies</w:t>
            </w:r>
          </w:p>
        </w:tc>
        <w:tc>
          <w:tcPr>
            <w:tcW w:w="303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Primair</w:t>
            </w:r>
          </w:p>
        </w:tc>
        <w:tc>
          <w:tcPr>
            <w:tcW w:w="301" w:type="pct"/>
            <w:shd w:val="clear" w:color="auto" w:fill="4472C4" w:themeFill="accent1"/>
          </w:tcPr>
          <w:p w:rsidR="00CC12C9" w:rsidRPr="00534FE0" w:rsidRDefault="00CC12C9" w:rsidP="00534FE0">
            <w:pPr>
              <w:pStyle w:val="HCNormal"/>
              <w:spacing w:before="0" w:after="0"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Secundair</w:t>
            </w:r>
          </w:p>
        </w:tc>
      </w:tr>
      <w:tr w:rsidR="00CC12C9" w:rsidRPr="00534FE0" w:rsidTr="00CC12C9">
        <w:trPr>
          <w:trHeight w:val="300"/>
        </w:trPr>
        <w:tc>
          <w:tcPr>
            <w:tcW w:w="117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299" w:type="pct"/>
            <w:tcBorders>
              <w:right w:val="double" w:sz="4" w:space="0" w:color="auto"/>
            </w:tcBorders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left w:val="double" w:sz="4" w:space="0" w:color="auto"/>
            </w:tcBorders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267" w:type="pct"/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355" w:type="pct"/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314" w:type="pct"/>
            <w:shd w:val="clear" w:color="auto" w:fill="4472C4" w:themeFill="accent1"/>
            <w:vAlign w:val="center"/>
          </w:tcPr>
          <w:p w:rsidR="00CC12C9" w:rsidRPr="00534FE0" w:rsidRDefault="00CC12C9" w:rsidP="00A56850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245" w:type="pct"/>
            <w:tcBorders>
              <w:right w:val="double" w:sz="4" w:space="0" w:color="auto"/>
            </w:tcBorders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266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219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281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226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223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246" w:type="pct"/>
            <w:shd w:val="clear" w:color="auto" w:fill="4472C4" w:themeFill="accent1"/>
          </w:tcPr>
          <w:p w:rsid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341" w:type="pct"/>
            <w:shd w:val="clear" w:color="auto" w:fill="4472C4" w:themeFill="accent1"/>
          </w:tcPr>
          <w:p w:rsid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248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301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19</w:t>
            </w:r>
          </w:p>
        </w:tc>
      </w:tr>
      <w:tr w:rsidR="00CC12C9" w:rsidRPr="00534FE0" w:rsidTr="00CC12C9">
        <w:trPr>
          <w:trHeight w:val="300"/>
        </w:trPr>
        <w:tc>
          <w:tcPr>
            <w:tcW w:w="117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double" w:sz="4" w:space="0" w:color="auto"/>
            </w:tcBorders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21" w:type="pct"/>
            <w:tcBorders>
              <w:left w:val="double" w:sz="4" w:space="0" w:color="auto"/>
            </w:tcBorders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kg/</w:t>
            </w: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Gth</w:t>
            </w:r>
            <w:proofErr w:type="spellEnd"/>
          </w:p>
        </w:tc>
        <w:tc>
          <w:tcPr>
            <w:tcW w:w="267" w:type="pct"/>
            <w:shd w:val="clear" w:color="auto" w:fill="4472C4" w:themeFill="accent1"/>
            <w:vAlign w:val="center"/>
            <w:hideMark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GJp</w:t>
            </w:r>
            <w:proofErr w:type="spellEnd"/>
            <w:r w:rsidRPr="00534FE0">
              <w:rPr>
                <w:color w:val="FFFFFF" w:themeColor="background1"/>
                <w:sz w:val="14"/>
                <w:szCs w:val="14"/>
              </w:rPr>
              <w:t>/</w:t>
            </w: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GJth</w:t>
            </w:r>
            <w:proofErr w:type="spellEnd"/>
          </w:p>
        </w:tc>
        <w:tc>
          <w:tcPr>
            <w:tcW w:w="355" w:type="pct"/>
            <w:shd w:val="clear" w:color="auto" w:fill="4472C4" w:themeFill="accent1"/>
            <w:vAlign w:val="center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%</w:t>
            </w:r>
          </w:p>
        </w:tc>
        <w:tc>
          <w:tcPr>
            <w:tcW w:w="314" w:type="pct"/>
            <w:shd w:val="clear" w:color="auto" w:fill="4472C4" w:themeFill="accent1"/>
            <w:vAlign w:val="center"/>
            <w:hideMark/>
          </w:tcPr>
          <w:p w:rsidR="00CC12C9" w:rsidRPr="00534FE0" w:rsidRDefault="00CC12C9" w:rsidP="00A56850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%</w:t>
            </w:r>
          </w:p>
        </w:tc>
        <w:tc>
          <w:tcPr>
            <w:tcW w:w="245" w:type="pct"/>
            <w:tcBorders>
              <w:right w:val="double" w:sz="4" w:space="0" w:color="auto"/>
            </w:tcBorders>
            <w:shd w:val="clear" w:color="auto" w:fill="4472C4" w:themeFill="accent1"/>
            <w:vAlign w:val="center"/>
            <w:hideMark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J/N</w:t>
            </w:r>
          </w:p>
        </w:tc>
        <w:tc>
          <w:tcPr>
            <w:tcW w:w="266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GJth</w:t>
            </w:r>
            <w:proofErr w:type="spellEnd"/>
          </w:p>
        </w:tc>
        <w:tc>
          <w:tcPr>
            <w:tcW w:w="219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GJ</w:t>
            </w:r>
          </w:p>
        </w:tc>
        <w:tc>
          <w:tcPr>
            <w:tcW w:w="281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GJ</w:t>
            </w:r>
          </w:p>
        </w:tc>
        <w:tc>
          <w:tcPr>
            <w:tcW w:w="226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 w:rsidRPr="00534FE0">
              <w:rPr>
                <w:color w:val="FFFFFF" w:themeColor="background1"/>
                <w:sz w:val="14"/>
                <w:szCs w:val="14"/>
              </w:rPr>
              <w:t>GJ</w:t>
            </w:r>
          </w:p>
        </w:tc>
        <w:tc>
          <w:tcPr>
            <w:tcW w:w="223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 w:rsidRPr="00534FE0">
              <w:rPr>
                <w:color w:val="FFFFFF" w:themeColor="background1"/>
                <w:sz w:val="14"/>
                <w:szCs w:val="14"/>
              </w:rPr>
              <w:t>GJp</w:t>
            </w:r>
            <w:proofErr w:type="spellEnd"/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color w:val="FFFFFF" w:themeColor="background1"/>
                <w:sz w:val="14"/>
                <w:szCs w:val="14"/>
              </w:rPr>
              <w:t>GJth</w:t>
            </w:r>
            <w:proofErr w:type="spellEnd"/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#</w:t>
            </w:r>
          </w:p>
        </w:tc>
        <w:tc>
          <w:tcPr>
            <w:tcW w:w="246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GJ</w:t>
            </w:r>
          </w:p>
        </w:tc>
        <w:tc>
          <w:tcPr>
            <w:tcW w:w="341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GJ</w:t>
            </w:r>
          </w:p>
        </w:tc>
        <w:tc>
          <w:tcPr>
            <w:tcW w:w="248" w:type="pct"/>
            <w:tcBorders>
              <w:righ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GJ</w:t>
            </w:r>
          </w:p>
        </w:tc>
        <w:tc>
          <w:tcPr>
            <w:tcW w:w="303" w:type="pct"/>
            <w:tcBorders>
              <w:left w:val="double" w:sz="4" w:space="0" w:color="auto"/>
            </w:tcBorders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301" w:type="pct"/>
            <w:shd w:val="clear" w:color="auto" w:fill="4472C4" w:themeFill="accent1"/>
          </w:tcPr>
          <w:p w:rsidR="00CC12C9" w:rsidRPr="00534FE0" w:rsidRDefault="00CC12C9" w:rsidP="006F2CDC">
            <w:pPr>
              <w:pStyle w:val="HCNormal"/>
              <w:spacing w:before="0" w:after="0" w:line="240" w:lineRule="atLeast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CC12C9" w:rsidRPr="00A56850" w:rsidTr="00CC12C9">
        <w:trPr>
          <w:trHeight w:val="300"/>
        </w:trPr>
        <w:tc>
          <w:tcPr>
            <w:tcW w:w="117" w:type="pct"/>
          </w:tcPr>
          <w:p w:rsidR="00CC12C9" w:rsidRPr="00A56850" w:rsidRDefault="00CC12C9" w:rsidP="00CC12C9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right w:val="double" w:sz="4" w:space="0" w:color="auto"/>
            </w:tcBorders>
            <w:vAlign w:val="center"/>
          </w:tcPr>
          <w:p w:rsidR="00CC12C9" w:rsidRPr="00A56850" w:rsidRDefault="00CC12C9" w:rsidP="00A56850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C12C9" w:rsidRPr="00A56850" w:rsidTr="00CC12C9">
        <w:trPr>
          <w:trHeight w:val="300"/>
        </w:trPr>
        <w:tc>
          <w:tcPr>
            <w:tcW w:w="117" w:type="pct"/>
          </w:tcPr>
          <w:p w:rsidR="00CC12C9" w:rsidRPr="00A56850" w:rsidRDefault="00CC12C9" w:rsidP="00CC12C9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right w:val="double" w:sz="4" w:space="0" w:color="auto"/>
            </w:tcBorders>
            <w:vAlign w:val="center"/>
          </w:tcPr>
          <w:p w:rsidR="00CC12C9" w:rsidRPr="00A56850" w:rsidRDefault="00CC12C9" w:rsidP="00A56850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C12C9" w:rsidRPr="00A56850" w:rsidTr="00CC12C9">
        <w:trPr>
          <w:trHeight w:val="300"/>
        </w:trPr>
        <w:tc>
          <w:tcPr>
            <w:tcW w:w="117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right w:val="double" w:sz="4" w:space="0" w:color="auto"/>
            </w:tcBorders>
            <w:vAlign w:val="center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C12C9" w:rsidRPr="00A56850" w:rsidTr="00CC12C9">
        <w:trPr>
          <w:trHeight w:val="300"/>
        </w:trPr>
        <w:tc>
          <w:tcPr>
            <w:tcW w:w="117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right w:val="double" w:sz="4" w:space="0" w:color="auto"/>
            </w:tcBorders>
            <w:vAlign w:val="center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pct"/>
            <w:tcBorders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C12C9" w:rsidRPr="00A56850" w:rsidTr="00CC12C9">
        <w:trPr>
          <w:trHeight w:val="300"/>
        </w:trPr>
        <w:tc>
          <w:tcPr>
            <w:tcW w:w="117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bottom w:val="single" w:sz="18" w:space="0" w:color="000000"/>
              <w:right w:val="double" w:sz="4" w:space="0" w:color="auto"/>
            </w:tcBorders>
            <w:vAlign w:val="center"/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ouble" w:sz="4" w:space="0" w:color="auto"/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single" w:sz="18" w:space="0" w:color="000000"/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ouble" w:sz="4" w:space="0" w:color="auto"/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18" w:space="0" w:color="000000"/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18" w:space="0" w:color="000000"/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8" w:space="0" w:color="000000"/>
              <w:right w:val="double" w:sz="4" w:space="0" w:color="auto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tcBorders>
              <w:left w:val="double" w:sz="4" w:space="0" w:color="auto"/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18" w:space="0" w:color="000000"/>
            </w:tcBorders>
          </w:tcPr>
          <w:p w:rsidR="00CC12C9" w:rsidRPr="00A56850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C12C9" w:rsidRPr="008578AE" w:rsidTr="00367E04">
        <w:trPr>
          <w:trHeight w:val="300"/>
        </w:trPr>
        <w:tc>
          <w:tcPr>
            <w:tcW w:w="41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78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Totaal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/gem</w:t>
            </w:r>
            <w:r w:rsidRPr="008578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:rsidR="00CC12C9" w:rsidRPr="008578AE" w:rsidRDefault="00CC12C9" w:rsidP="006F2CDC">
            <w:pPr>
              <w:pStyle w:val="HCNormal"/>
              <w:spacing w:before="0" w:after="0" w:line="240" w:lineRule="atLeas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A1173" w:rsidRPr="00971BE7" w:rsidRDefault="00534FE0" w:rsidP="009E631E">
      <w:pPr>
        <w:pStyle w:val="HCKop3"/>
      </w:pPr>
      <w:r>
        <w:t>3</w:t>
      </w:r>
      <w:r w:rsidR="007A1173" w:rsidRPr="00971BE7">
        <w:t>. Optionele informatie</w:t>
      </w:r>
    </w:p>
    <w:p w:rsidR="007A1173" w:rsidRPr="00971BE7" w:rsidRDefault="007A1173" w:rsidP="007A1173">
      <w:pPr>
        <w:pStyle w:val="HCNormal"/>
        <w:rPr>
          <w:i/>
          <w:color w:val="000000" w:themeColor="text1"/>
        </w:rPr>
      </w:pPr>
      <w:r w:rsidRPr="00971BE7">
        <w:rPr>
          <w:i/>
          <w:color w:val="000000" w:themeColor="text1"/>
        </w:rPr>
        <w:t>[CO</w:t>
      </w:r>
      <w:r w:rsidRPr="00971BE7">
        <w:rPr>
          <w:i/>
          <w:color w:val="000000" w:themeColor="text1"/>
          <w:vertAlign w:val="subscript"/>
        </w:rPr>
        <w:t>2</w:t>
      </w:r>
      <w:r w:rsidRPr="00971BE7">
        <w:rPr>
          <w:i/>
          <w:color w:val="000000" w:themeColor="text1"/>
        </w:rPr>
        <w:t>-besparing]</w:t>
      </w:r>
      <w:r w:rsidR="00534FE0">
        <w:rPr>
          <w:i/>
          <w:color w:val="000000" w:themeColor="text1"/>
        </w:rPr>
        <w:t xml:space="preserve"> , </w:t>
      </w:r>
      <w:r w:rsidRPr="00971BE7">
        <w:rPr>
          <w:i/>
          <w:color w:val="000000" w:themeColor="text1"/>
        </w:rPr>
        <w:t xml:space="preserve">[Uitstoot </w:t>
      </w:r>
      <w:proofErr w:type="spellStart"/>
      <w:r w:rsidRPr="00971BE7">
        <w:rPr>
          <w:i/>
          <w:color w:val="000000" w:themeColor="text1"/>
        </w:rPr>
        <w:t>NOx</w:t>
      </w:r>
      <w:proofErr w:type="spellEnd"/>
      <w:r w:rsidRPr="00971BE7">
        <w:rPr>
          <w:i/>
          <w:color w:val="000000" w:themeColor="text1"/>
        </w:rPr>
        <w:t xml:space="preserve"> etc.]</w:t>
      </w:r>
      <w:r w:rsidR="00534FE0">
        <w:rPr>
          <w:i/>
          <w:color w:val="000000" w:themeColor="text1"/>
        </w:rPr>
        <w:t>,  [</w:t>
      </w:r>
      <w:r w:rsidRPr="00971BE7">
        <w:rPr>
          <w:i/>
          <w:color w:val="000000" w:themeColor="text1"/>
        </w:rPr>
        <w:t>Herkomst biomassa]</w:t>
      </w:r>
    </w:p>
    <w:p w:rsidR="007A1173" w:rsidRPr="00971BE7" w:rsidRDefault="00534FE0" w:rsidP="009E631E">
      <w:pPr>
        <w:pStyle w:val="HCKop3"/>
      </w:pPr>
      <w:r>
        <w:t>4</w:t>
      </w:r>
      <w:r w:rsidR="007A1173" w:rsidRPr="00971BE7">
        <w:t>. Toelichting</w:t>
      </w:r>
    </w:p>
    <w:p w:rsidR="00FC3CB6" w:rsidRPr="004213FB" w:rsidRDefault="007A1173" w:rsidP="007A1173">
      <w:pPr>
        <w:pStyle w:val="HCNormal"/>
        <w:rPr>
          <w:rFonts w:ascii="Verdana" w:hAnsi="Verdana"/>
          <w:sz w:val="18"/>
          <w:szCs w:val="18"/>
        </w:rPr>
      </w:pPr>
      <w:r w:rsidRPr="00971BE7">
        <w:rPr>
          <w:i/>
          <w:color w:val="000000" w:themeColor="text1"/>
        </w:rPr>
        <w:t>[Overzicht van gebruikte kengetallen en gehanteerde veronderstellingen, eventueel bijzondere situaties]</w:t>
      </w:r>
    </w:p>
    <w:sectPr w:rsidR="00FC3CB6" w:rsidRPr="004213FB" w:rsidSect="00F005DD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C9" w:rsidRDefault="00CC12C9" w:rsidP="007A1173">
      <w:pPr>
        <w:spacing w:after="0" w:line="240" w:lineRule="auto"/>
      </w:pPr>
      <w:r>
        <w:separator/>
      </w:r>
    </w:p>
  </w:endnote>
  <w:endnote w:type="continuationSeparator" w:id="0">
    <w:p w:rsidR="00CC12C9" w:rsidRDefault="00CC12C9" w:rsidP="007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C9" w:rsidRDefault="00CC12C9" w:rsidP="007A1173">
      <w:pPr>
        <w:spacing w:after="0" w:line="240" w:lineRule="auto"/>
      </w:pPr>
      <w:r>
        <w:separator/>
      </w:r>
    </w:p>
  </w:footnote>
  <w:footnote w:type="continuationSeparator" w:id="0">
    <w:p w:rsidR="00CC12C9" w:rsidRDefault="00CC12C9" w:rsidP="007A1173">
      <w:pPr>
        <w:spacing w:after="0" w:line="240" w:lineRule="auto"/>
      </w:pPr>
      <w:r>
        <w:continuationSeparator/>
      </w:r>
    </w:p>
  </w:footnote>
  <w:footnote w:id="1">
    <w:p w:rsidR="00CC12C9" w:rsidRDefault="00CC12C9">
      <w:pPr>
        <w:pStyle w:val="Voetnoottekst"/>
      </w:pPr>
      <w:r>
        <w:rPr>
          <w:rStyle w:val="Voetnootmarkering"/>
        </w:rPr>
        <w:footnoteRef/>
      </w:r>
      <w:r>
        <w:t xml:space="preserve"> De rapportageverplichting is op genomen in het warmtebesluit en nader uitgewerkt in de warmteregeling. Zie ook </w:t>
      </w:r>
      <w:hyperlink r:id="rId1" w:history="1">
        <w:r w:rsidRPr="00BE5E78">
          <w:rPr>
            <w:rStyle w:val="Hyperlink"/>
            <w:rFonts w:cs="Trebuchet MS"/>
          </w:rPr>
          <w:t>www.rvo.nl/warmtewet</w:t>
        </w:r>
      </w:hyperlink>
      <w:r>
        <w:t xml:space="preserve"> </w:t>
      </w:r>
      <w:r w:rsidR="008E767E">
        <w:t xml:space="preserve">. Dit format is vastgesteld zie </w:t>
      </w:r>
      <w:hyperlink r:id="rId2" w:history="1">
        <w:r w:rsidR="008E767E" w:rsidRPr="00D53B44">
          <w:rPr>
            <w:rStyle w:val="Hyperlink"/>
            <w:rFonts w:cs="Trebuchet MS"/>
          </w:rPr>
          <w:t>https://zoek.officielebekendmakingen.nl/stcrt-2020-65147.html</w:t>
        </w:r>
      </w:hyperlink>
      <w:r w:rsidR="008E767E">
        <w:t xml:space="preserve">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801"/>
    <w:multiLevelType w:val="hybridMultilevel"/>
    <w:tmpl w:val="6F94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4A9E"/>
    <w:multiLevelType w:val="hybridMultilevel"/>
    <w:tmpl w:val="C530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DCE"/>
    <w:multiLevelType w:val="hybridMultilevel"/>
    <w:tmpl w:val="7886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3691"/>
    <w:multiLevelType w:val="hybridMultilevel"/>
    <w:tmpl w:val="0CCA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667B"/>
    <w:multiLevelType w:val="hybridMultilevel"/>
    <w:tmpl w:val="99F246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D67C6"/>
    <w:multiLevelType w:val="hybridMultilevel"/>
    <w:tmpl w:val="C430E8F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3"/>
    <w:rsid w:val="000C2D38"/>
    <w:rsid w:val="00367E04"/>
    <w:rsid w:val="003F5D72"/>
    <w:rsid w:val="004213FB"/>
    <w:rsid w:val="00453970"/>
    <w:rsid w:val="00534FE0"/>
    <w:rsid w:val="00663514"/>
    <w:rsid w:val="006F2CDC"/>
    <w:rsid w:val="007A1173"/>
    <w:rsid w:val="007A3898"/>
    <w:rsid w:val="008578AE"/>
    <w:rsid w:val="008E767E"/>
    <w:rsid w:val="009E0BD8"/>
    <w:rsid w:val="009E631E"/>
    <w:rsid w:val="00A56850"/>
    <w:rsid w:val="00BE7A91"/>
    <w:rsid w:val="00C00B54"/>
    <w:rsid w:val="00CC12C9"/>
    <w:rsid w:val="00EB4FF0"/>
    <w:rsid w:val="00F005DD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D9D1"/>
  <w15:chartTrackingRefBased/>
  <w15:docId w15:val="{DA5FF2ED-CBAE-45E5-9D04-F379B9A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173"/>
    <w:pPr>
      <w:spacing w:after="120" w:line="280" w:lineRule="atLeast"/>
      <w:jc w:val="both"/>
    </w:pPr>
    <w:rPr>
      <w:rFonts w:ascii="Trebuchet MS" w:eastAsia="Batang" w:hAnsi="Trebuchet MS" w:cs="Trebuchet MS"/>
      <w:kern w:val="16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117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aliases w:val="HC_Footnote"/>
    <w:basedOn w:val="HCNormal"/>
    <w:next w:val="HCNormal"/>
    <w:link w:val="VoetnoottekstChar"/>
    <w:semiHidden/>
    <w:rsid w:val="007A1173"/>
    <w:pPr>
      <w:spacing w:line="240" w:lineRule="auto"/>
    </w:pPr>
    <w:rPr>
      <w:sz w:val="18"/>
    </w:rPr>
  </w:style>
  <w:style w:type="character" w:customStyle="1" w:styleId="VoetnoottekstChar">
    <w:name w:val="Voetnoottekst Char"/>
    <w:aliases w:val="HC_Footnote Char"/>
    <w:basedOn w:val="Standaardalinea-lettertype"/>
    <w:link w:val="Voetnoottekst"/>
    <w:semiHidden/>
    <w:rsid w:val="007A1173"/>
    <w:rPr>
      <w:rFonts w:ascii="Trebuchet MS" w:eastAsia="Batang" w:hAnsi="Trebuchet MS" w:cs="Trebuchet MS"/>
      <w:kern w:val="16"/>
      <w:sz w:val="18"/>
      <w:szCs w:val="20"/>
      <w:lang w:eastAsia="nl-NL"/>
    </w:rPr>
  </w:style>
  <w:style w:type="character" w:styleId="Voetnootmarkering">
    <w:name w:val="footnote reference"/>
    <w:semiHidden/>
    <w:rsid w:val="007A1173"/>
    <w:rPr>
      <w:rFonts w:cs="Times New Roman"/>
      <w:vertAlign w:val="superscript"/>
    </w:rPr>
  </w:style>
  <w:style w:type="character" w:styleId="Hyperlink">
    <w:name w:val="Hyperlink"/>
    <w:uiPriority w:val="99"/>
    <w:rsid w:val="007A1173"/>
    <w:rPr>
      <w:rFonts w:cs="Times New Roman"/>
      <w:color w:val="0000FF"/>
      <w:u w:val="single"/>
    </w:rPr>
  </w:style>
  <w:style w:type="paragraph" w:customStyle="1" w:styleId="HCKop3">
    <w:name w:val="HC_Kop3"/>
    <w:basedOn w:val="Standaard"/>
    <w:link w:val="HCKop3Char"/>
    <w:autoRedefine/>
    <w:qFormat/>
    <w:rsid w:val="009E631E"/>
    <w:pPr>
      <w:spacing w:before="240" w:after="60" w:line="260" w:lineRule="atLeast"/>
      <w:jc w:val="left"/>
    </w:pPr>
    <w:rPr>
      <w:rFonts w:cs="Times New Roman"/>
      <w:i/>
      <w:iCs/>
      <w:color w:val="0D0D0D" w:themeColor="text1" w:themeTint="F2"/>
      <w:sz w:val="24"/>
      <w:szCs w:val="24"/>
      <w:lang w:eastAsia="en-US"/>
    </w:rPr>
  </w:style>
  <w:style w:type="character" w:customStyle="1" w:styleId="HCKop3Char">
    <w:name w:val="HC_Kop3 Char"/>
    <w:link w:val="HCKop3"/>
    <w:rsid w:val="009E631E"/>
    <w:rPr>
      <w:rFonts w:ascii="Trebuchet MS" w:eastAsia="Batang" w:hAnsi="Trebuchet MS" w:cs="Times New Roman"/>
      <w:i/>
      <w:iCs/>
      <w:color w:val="0D0D0D" w:themeColor="text1" w:themeTint="F2"/>
      <w:kern w:val="16"/>
      <w:sz w:val="24"/>
      <w:szCs w:val="24"/>
    </w:rPr>
  </w:style>
  <w:style w:type="paragraph" w:customStyle="1" w:styleId="BijlageHC">
    <w:name w:val="Bijlage_HC"/>
    <w:basedOn w:val="Standaard"/>
    <w:next w:val="HCNormal"/>
    <w:link w:val="BijlageHCChar"/>
    <w:qFormat/>
    <w:rsid w:val="007A1173"/>
    <w:pPr>
      <w:pageBreakBefore/>
      <w:spacing w:before="360" w:after="240" w:line="260" w:lineRule="atLeast"/>
    </w:pPr>
    <w:rPr>
      <w:rFonts w:eastAsia="Times New Roman" w:cs="Times New Roman"/>
      <w:b/>
      <w:bCs/>
      <w:color w:val="548DD4"/>
      <w:kern w:val="0"/>
      <w:sz w:val="24"/>
      <w:szCs w:val="24"/>
      <w:lang w:eastAsia="en-US"/>
    </w:rPr>
  </w:style>
  <w:style w:type="character" w:customStyle="1" w:styleId="BijlageHCChar">
    <w:name w:val="Bijlage_HC Char"/>
    <w:basedOn w:val="Standaardalinea-lettertype"/>
    <w:link w:val="BijlageHC"/>
    <w:rsid w:val="007A1173"/>
    <w:rPr>
      <w:rFonts w:ascii="Trebuchet MS" w:eastAsia="Times New Roman" w:hAnsi="Trebuchet MS" w:cs="Times New Roman"/>
      <w:b/>
      <w:bCs/>
      <w:color w:val="548DD4"/>
      <w:sz w:val="24"/>
      <w:szCs w:val="24"/>
    </w:rPr>
  </w:style>
  <w:style w:type="paragraph" w:customStyle="1" w:styleId="HCNormal">
    <w:name w:val="HC_Normal"/>
    <w:basedOn w:val="Standaard"/>
    <w:qFormat/>
    <w:rsid w:val="007A1173"/>
    <w:pPr>
      <w:spacing w:before="120" w:line="260" w:lineRule="atLeas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A117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A1173"/>
    <w:pPr>
      <w:spacing w:after="0" w:line="240" w:lineRule="auto"/>
      <w:jc w:val="both"/>
    </w:pPr>
    <w:rPr>
      <w:rFonts w:ascii="Trebuchet MS" w:eastAsia="Batang" w:hAnsi="Trebuchet MS" w:cs="Trebuchet MS"/>
      <w:kern w:val="16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E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o.nl/warmtew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vo.nl/warmtewe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oek.officielebekendmakingen.nl/stcrt-2020-65147.html" TargetMode="External"/><Relationship Id="rId1" Type="http://schemas.openxmlformats.org/officeDocument/2006/relationships/hyperlink" Target="http://www.rvo.nl/warmtewe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4C69-164B-4620-AAB1-B8C8B89E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Bosselaar, ir. L. (Lex)</dc:creator>
  <cp:keywords/>
  <dc:description/>
  <cp:lastModifiedBy>Bosselaar, ir. L. (Lex)</cp:lastModifiedBy>
  <cp:revision>3</cp:revision>
  <dcterms:created xsi:type="dcterms:W3CDTF">2020-02-20T19:47:00Z</dcterms:created>
  <dcterms:modified xsi:type="dcterms:W3CDTF">2021-02-04T15:13:00Z</dcterms:modified>
</cp:coreProperties>
</file>